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81" w:rsidRPr="007E2A3E" w:rsidRDefault="00CA3281" w:rsidP="00CA3281">
      <w:pPr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附件3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“乾元—满溢”30天开放式资产组合型人民币理财产品</w:t>
      </w:r>
    </w:p>
    <w:p w:rsidR="00CA3281" w:rsidRPr="007E2A3E" w:rsidRDefault="00CA3281" w:rsidP="00CA3281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（机构版）月度投资管理报告</w:t>
      </w:r>
    </w:p>
    <w:p w:rsidR="00CA3281" w:rsidRPr="007E2A3E" w:rsidRDefault="00CA3281" w:rsidP="00CA3281">
      <w:pPr>
        <w:spacing w:line="480" w:lineRule="exact"/>
        <w:ind w:firstLineChars="200" w:firstLine="420"/>
        <w:jc w:val="center"/>
        <w:rPr>
          <w:rFonts w:asciiTheme="majorEastAsia" w:eastAsiaTheme="majorEastAsia" w:hAnsiTheme="majorEastAsia"/>
          <w:color w:val="000000"/>
          <w:szCs w:val="21"/>
        </w:rPr>
      </w:pP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报告日：201</w:t>
      </w:r>
      <w:r w:rsidR="00A27A60" w:rsidRPr="007E2A3E">
        <w:rPr>
          <w:rFonts w:asciiTheme="majorEastAsia" w:eastAsiaTheme="majorEastAsia" w:hAnsiTheme="majorEastAsia" w:hint="eastAsia"/>
          <w:color w:val="000000"/>
          <w:szCs w:val="21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年</w:t>
      </w:r>
      <w:r w:rsidR="0076443A">
        <w:rPr>
          <w:rFonts w:asciiTheme="majorEastAsia" w:eastAsiaTheme="majorEastAsia" w:hAnsiTheme="majorEastAsia" w:hint="eastAsia"/>
          <w:color w:val="000000"/>
          <w:szCs w:val="21"/>
        </w:rPr>
        <w:t>6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>月</w:t>
      </w:r>
      <w:r w:rsidR="0076443A">
        <w:rPr>
          <w:rFonts w:asciiTheme="majorEastAsia" w:eastAsiaTheme="majorEastAsia" w:hAnsiTheme="majorEastAsia" w:hint="eastAsia"/>
          <w:color w:val="000000"/>
          <w:szCs w:val="21"/>
        </w:rPr>
        <w:t>30</w:t>
      </w:r>
      <w:r w:rsidRPr="007E2A3E">
        <w:rPr>
          <w:rFonts w:asciiTheme="majorEastAsia" w:eastAsiaTheme="majorEastAsia" w:hAnsiTheme="majorEastAsia" w:hint="eastAsia"/>
          <w:color w:val="000000"/>
          <w:szCs w:val="21"/>
        </w:rPr>
        <w:t xml:space="preserve">日    </w:t>
      </w:r>
    </w:p>
    <w:p w:rsidR="00CA3281" w:rsidRPr="007E2A3E" w:rsidRDefault="00CA3281" w:rsidP="0076443A">
      <w:pPr>
        <w:ind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“乾元—满溢”30天开放式资产组合型人民币理财产品（机构版）于2017年8月18日正式成立。截至报告日，本产品规模为</w:t>
      </w:r>
      <w:r w:rsidR="0076443A" w:rsidRPr="0076443A">
        <w:rPr>
          <w:rFonts w:asciiTheme="majorEastAsia" w:eastAsiaTheme="majorEastAsia" w:hAnsiTheme="majorEastAsia" w:hint="eastAsia"/>
          <w:color w:val="000000"/>
          <w:sz w:val="28"/>
          <w:szCs w:val="28"/>
        </w:rPr>
        <w:t>5,382,378,795.00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元。 </w:t>
      </w:r>
    </w:p>
    <w:p w:rsidR="00CA3281" w:rsidRPr="007E2A3E" w:rsidRDefault="00CA3281" w:rsidP="00CA3281">
      <w:pPr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一、报告期投资者实际收益率</w:t>
      </w:r>
    </w:p>
    <w:p w:rsidR="0076443A" w:rsidRPr="009C7E87" w:rsidRDefault="0076443A" w:rsidP="0076443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76443A" w:rsidRPr="00C57F1F" w:rsidTr="0076443A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76443A" w:rsidRPr="0076443A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76443A" w:rsidRPr="00C57F1F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76443A" w:rsidRPr="00C57F1F" w:rsidTr="0076443A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76443A" w:rsidRPr="00C57F1F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30天</w:t>
            </w:r>
          </w:p>
        </w:tc>
        <w:tc>
          <w:tcPr>
            <w:tcW w:w="2564" w:type="dxa"/>
            <w:vAlign w:val="center"/>
            <w:hideMark/>
          </w:tcPr>
          <w:p w:rsidR="0076443A" w:rsidRPr="0076443A" w:rsidRDefault="0076443A" w:rsidP="0076443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4.15%</w:t>
            </w:r>
          </w:p>
        </w:tc>
      </w:tr>
    </w:tbl>
    <w:p w:rsidR="00CA3281" w:rsidRPr="00AA7A73" w:rsidRDefault="00CA3281" w:rsidP="00AA7A73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二、产品投资组合详细情况</w:t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（一）投资组合的基本情况</w:t>
      </w:r>
    </w:p>
    <w:p w:rsidR="00CA3281" w:rsidRPr="007E2A3E" w:rsidRDefault="0091389C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6A2FE6E" wp14:editId="2F9CFA5E">
            <wp:extent cx="3743325" cy="1685925"/>
            <wp:effectExtent l="3810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146" w:firstLine="410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 （二）融资类资产的行内评级构成</w:t>
      </w:r>
    </w:p>
    <w:p w:rsidR="00CA3281" w:rsidRPr="007E2A3E" w:rsidRDefault="0091389C" w:rsidP="00CA3281">
      <w:pPr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B3E38FE" wp14:editId="7C354260">
            <wp:extent cx="3857625" cy="2095500"/>
            <wp:effectExtent l="38100" t="0" r="9525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（三</w:t>
      </w:r>
      <w:r w:rsidRPr="007E2A3E">
        <w:rPr>
          <w:rFonts w:asciiTheme="majorEastAsia" w:eastAsiaTheme="majorEastAsia" w:hAnsiTheme="majorEastAsia"/>
          <w:b/>
          <w:color w:val="000000"/>
          <w:sz w:val="28"/>
          <w:szCs w:val="28"/>
        </w:rPr>
        <w:t>）</w:t>
      </w: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融资类资产的行业占比构成及当月增减变化情况</w:t>
      </w:r>
    </w:p>
    <w:p w:rsidR="00CA3281" w:rsidRPr="007E2A3E" w:rsidRDefault="0091389C" w:rsidP="00FE2282">
      <w:pPr>
        <w:ind w:right="140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E087D3A" wp14:editId="0D03B7C3">
            <wp:extent cx="5274310" cy="2662184"/>
            <wp:effectExtent l="0" t="0" r="21590" b="2413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3281" w:rsidRPr="007E2A3E" w:rsidRDefault="00CA3281" w:rsidP="00CA3281">
      <w:pPr>
        <w:spacing w:line="480" w:lineRule="exact"/>
        <w:ind w:firstLineChars="200" w:firstLine="562"/>
        <w:outlineLvl w:val="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>三、产品整体运作情况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CA3281" w:rsidRPr="007E2A3E" w:rsidRDefault="00CA3281" w:rsidP="00CA3281">
      <w:pPr>
        <w:spacing w:line="480" w:lineRule="exact"/>
        <w:ind w:firstLineChars="150" w:firstLine="42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CA3281" w:rsidRPr="007E2A3E" w:rsidRDefault="00CA3281" w:rsidP="00CA3281">
      <w:pPr>
        <w:spacing w:line="480" w:lineRule="exact"/>
        <w:ind w:right="362" w:firstLineChars="2050" w:firstLine="574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中国建设银行</w:t>
      </w:r>
    </w:p>
    <w:p w:rsidR="00DA7CFC" w:rsidRPr="007E2A3E" w:rsidRDefault="00CA3281" w:rsidP="00CA3281">
      <w:pPr>
        <w:spacing w:line="480" w:lineRule="exact"/>
        <w:ind w:right="222" w:firstLineChars="200" w:firstLine="56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201</w:t>
      </w:r>
      <w:r w:rsidR="00DA7CFC"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8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 w:rsidR="0076443A">
        <w:rPr>
          <w:rFonts w:asciiTheme="majorEastAsia" w:eastAsiaTheme="majorEastAsia" w:hAnsiTheme="majorEastAsia" w:hint="eastAsia"/>
          <w:color w:val="000000"/>
          <w:sz w:val="28"/>
          <w:szCs w:val="28"/>
        </w:rPr>
        <w:t>7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月</w:t>
      </w:r>
      <w:r w:rsidR="00D75127">
        <w:rPr>
          <w:rFonts w:asciiTheme="majorEastAsia" w:eastAsiaTheme="majorEastAsia" w:hAnsiTheme="majorEastAsia" w:hint="eastAsia"/>
          <w:color w:val="000000"/>
          <w:sz w:val="28"/>
          <w:szCs w:val="28"/>
        </w:rPr>
        <w:t>5</w:t>
      </w:r>
      <w:r w:rsidRPr="007E2A3E">
        <w:rPr>
          <w:rFonts w:asciiTheme="majorEastAsia" w:eastAsiaTheme="majorEastAsia" w:hAnsiTheme="majorEastAsia" w:hint="eastAsia"/>
          <w:color w:val="000000"/>
          <w:sz w:val="28"/>
          <w:szCs w:val="28"/>
        </w:rPr>
        <w:t>日</w:t>
      </w:r>
    </w:p>
    <w:p w:rsidR="00CA3281" w:rsidRPr="007E2A3E" w:rsidRDefault="00CA3281" w:rsidP="0032787A">
      <w:pPr>
        <w:widowControl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bookmarkStart w:id="0" w:name="_GoBack"/>
      <w:bookmarkEnd w:id="0"/>
    </w:p>
    <w:sectPr w:rsidR="00CA3281" w:rsidRPr="007E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24" w:rsidRDefault="00630824" w:rsidP="00CA3281">
      <w:r>
        <w:separator/>
      </w:r>
    </w:p>
  </w:endnote>
  <w:endnote w:type="continuationSeparator" w:id="0">
    <w:p w:rsidR="00630824" w:rsidRDefault="00630824" w:rsidP="00CA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24" w:rsidRDefault="00630824" w:rsidP="00CA3281">
      <w:r>
        <w:separator/>
      </w:r>
    </w:p>
  </w:footnote>
  <w:footnote w:type="continuationSeparator" w:id="0">
    <w:p w:rsidR="00630824" w:rsidRDefault="00630824" w:rsidP="00CA3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E8"/>
    <w:rsid w:val="00033657"/>
    <w:rsid w:val="000E0123"/>
    <w:rsid w:val="00121009"/>
    <w:rsid w:val="00153C80"/>
    <w:rsid w:val="00243973"/>
    <w:rsid w:val="00254C37"/>
    <w:rsid w:val="0032787A"/>
    <w:rsid w:val="00334E76"/>
    <w:rsid w:val="00344C08"/>
    <w:rsid w:val="003537DE"/>
    <w:rsid w:val="003767F0"/>
    <w:rsid w:val="003E476B"/>
    <w:rsid w:val="003E73F0"/>
    <w:rsid w:val="004302D5"/>
    <w:rsid w:val="00451A9A"/>
    <w:rsid w:val="00472DDC"/>
    <w:rsid w:val="00511D81"/>
    <w:rsid w:val="00630824"/>
    <w:rsid w:val="006461D9"/>
    <w:rsid w:val="00646EE8"/>
    <w:rsid w:val="006475CF"/>
    <w:rsid w:val="00653337"/>
    <w:rsid w:val="006D00E4"/>
    <w:rsid w:val="006D1172"/>
    <w:rsid w:val="006D179F"/>
    <w:rsid w:val="00702240"/>
    <w:rsid w:val="0076443A"/>
    <w:rsid w:val="007B0CC9"/>
    <w:rsid w:val="007D6A17"/>
    <w:rsid w:val="007E2A3E"/>
    <w:rsid w:val="00842413"/>
    <w:rsid w:val="008A0862"/>
    <w:rsid w:val="008C1C11"/>
    <w:rsid w:val="008C2A7F"/>
    <w:rsid w:val="008F000C"/>
    <w:rsid w:val="008F76FC"/>
    <w:rsid w:val="0091389C"/>
    <w:rsid w:val="009628BB"/>
    <w:rsid w:val="0099137C"/>
    <w:rsid w:val="009D7C72"/>
    <w:rsid w:val="009F0B37"/>
    <w:rsid w:val="009F5360"/>
    <w:rsid w:val="00A17E63"/>
    <w:rsid w:val="00A27A60"/>
    <w:rsid w:val="00A27B1E"/>
    <w:rsid w:val="00A43784"/>
    <w:rsid w:val="00A5107E"/>
    <w:rsid w:val="00A66F45"/>
    <w:rsid w:val="00A805A5"/>
    <w:rsid w:val="00AA1CF9"/>
    <w:rsid w:val="00AA646F"/>
    <w:rsid w:val="00AA7A73"/>
    <w:rsid w:val="00AD4A45"/>
    <w:rsid w:val="00AF44C7"/>
    <w:rsid w:val="00AF5D6B"/>
    <w:rsid w:val="00AF78C7"/>
    <w:rsid w:val="00B25C56"/>
    <w:rsid w:val="00BB3141"/>
    <w:rsid w:val="00C205F7"/>
    <w:rsid w:val="00C57F1F"/>
    <w:rsid w:val="00CA3281"/>
    <w:rsid w:val="00CB5FF9"/>
    <w:rsid w:val="00D1586B"/>
    <w:rsid w:val="00D75127"/>
    <w:rsid w:val="00D94FDA"/>
    <w:rsid w:val="00DA7CFC"/>
    <w:rsid w:val="00DE1C0D"/>
    <w:rsid w:val="00DF404F"/>
    <w:rsid w:val="00E20346"/>
    <w:rsid w:val="00E60892"/>
    <w:rsid w:val="00E84F1B"/>
    <w:rsid w:val="00EF1450"/>
    <w:rsid w:val="00F764FC"/>
    <w:rsid w:val="00F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2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2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32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328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27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27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855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3810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555555555555555E-2"/>
          <c:y val="5.0925925925925923E-2"/>
          <c:w val="0.70837642169728787"/>
          <c:h val="0.89814814814814814"/>
        </c:manualLayout>
      </c:layout>
      <c:pie3DChart>
        <c:varyColors val="1"/>
        <c:ser>
          <c:idx val="0"/>
          <c:order val="0"/>
          <c:explosion val="4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2.7468627490266007E-2"/>
                  <c:y val="1.554404145077720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'2018年6月'!$A$114:$A$115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'2018年6月'!$B$114:$B$115</c:f>
              <c:numCache>
                <c:formatCode>0.00%</c:formatCode>
                <c:ptCount val="2"/>
                <c:pt idx="0">
                  <c:v>1.38E-2</c:v>
                </c:pt>
                <c:pt idx="1">
                  <c:v>0.98622673032197883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872484689413822E-2"/>
          <c:y val="6.25E-2"/>
          <c:w val="0.69399256342957127"/>
          <c:h val="0.8240740740740740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'2018年6月'!$A$121:$A$124</c:f>
              <c:strCache>
                <c:ptCount val="4"/>
                <c:pt idx="0">
                  <c:v>AA-</c:v>
                </c:pt>
                <c:pt idx="1">
                  <c:v>AA+</c:v>
                </c:pt>
                <c:pt idx="2">
                  <c:v>AAA</c:v>
                </c:pt>
                <c:pt idx="3">
                  <c:v>无</c:v>
                </c:pt>
              </c:strCache>
            </c:strRef>
          </c:cat>
          <c:val>
            <c:numRef>
              <c:f>'2018年6月'!$B$121:$B$124</c:f>
              <c:numCache>
                <c:formatCode>0.00%</c:formatCode>
                <c:ptCount val="4"/>
                <c:pt idx="0">
                  <c:v>0.21467713395293342</c:v>
                </c:pt>
                <c:pt idx="1">
                  <c:v>0.18017279875530798</c:v>
                </c:pt>
                <c:pt idx="2">
                  <c:v>0.11149296321700614</c:v>
                </c:pt>
                <c:pt idx="3">
                  <c:v>0.4936571040747525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3892001204767436"/>
          <c:y val="5.057471264367816E-2"/>
          <c:w val="0.60253727846860672"/>
          <c:h val="0.834245271065254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'2018年6月'!$B$128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'2018年6月'!$A$129:$A$138</c:f>
              <c:strCache>
                <c:ptCount val="10"/>
                <c:pt idx="0">
                  <c:v>房地产业</c:v>
                </c:pt>
                <c:pt idx="1">
                  <c:v>建筑业</c:v>
                </c:pt>
                <c:pt idx="2">
                  <c:v>水利、环境和公共设施管理业</c:v>
                </c:pt>
                <c:pt idx="3">
                  <c:v>租赁和商务服务业</c:v>
                </c:pt>
                <c:pt idx="4">
                  <c:v>综合</c:v>
                </c:pt>
                <c:pt idx="5">
                  <c:v>电力、热力、燃气及水的生产和供应业</c:v>
                </c:pt>
                <c:pt idx="6">
                  <c:v>科学研究、技术服务和地质勘查业</c:v>
                </c:pt>
                <c:pt idx="7">
                  <c:v>制造业</c:v>
                </c:pt>
                <c:pt idx="8">
                  <c:v>批发和零售业</c:v>
                </c:pt>
                <c:pt idx="9">
                  <c:v>金融业</c:v>
                </c:pt>
              </c:strCache>
            </c:strRef>
          </c:cat>
          <c:val>
            <c:numRef>
              <c:f>'2018年6月'!$B$129:$B$137</c:f>
              <c:numCache>
                <c:formatCode>0.00%</c:formatCode>
                <c:ptCount val="9"/>
                <c:pt idx="0">
                  <c:v>0</c:v>
                </c:pt>
                <c:pt idx="1">
                  <c:v>1.29994804296759E-2</c:v>
                </c:pt>
                <c:pt idx="2">
                  <c:v>0.18017279875530798</c:v>
                </c:pt>
                <c:pt idx="3">
                  <c:v>0.59697896530739092</c:v>
                </c:pt>
                <c:pt idx="4">
                  <c:v>5.5712058984325283E-2</c:v>
                </c:pt>
                <c:pt idx="5">
                  <c:v>3.7141372656216858E-2</c:v>
                </c:pt>
                <c:pt idx="6">
                  <c:v>9.2853431640542144E-3</c:v>
                </c:pt>
                <c:pt idx="7">
                  <c:v>7.4282745312433715E-2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'2018年6月'!$C$128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'2018年6月'!$A$129:$A$138</c:f>
              <c:strCache>
                <c:ptCount val="10"/>
                <c:pt idx="0">
                  <c:v>房地产业</c:v>
                </c:pt>
                <c:pt idx="1">
                  <c:v>建筑业</c:v>
                </c:pt>
                <c:pt idx="2">
                  <c:v>水利、环境和公共设施管理业</c:v>
                </c:pt>
                <c:pt idx="3">
                  <c:v>租赁和商务服务业</c:v>
                </c:pt>
                <c:pt idx="4">
                  <c:v>综合</c:v>
                </c:pt>
                <c:pt idx="5">
                  <c:v>电力、热力、燃气及水的生产和供应业</c:v>
                </c:pt>
                <c:pt idx="6">
                  <c:v>科学研究、技术服务和地质勘查业</c:v>
                </c:pt>
                <c:pt idx="7">
                  <c:v>制造业</c:v>
                </c:pt>
                <c:pt idx="8">
                  <c:v>批发和零售业</c:v>
                </c:pt>
                <c:pt idx="9">
                  <c:v>金融业</c:v>
                </c:pt>
              </c:strCache>
            </c:strRef>
          </c:cat>
          <c:val>
            <c:numRef>
              <c:f>'2018年6月'!$C$129:$C$138</c:f>
              <c:numCache>
                <c:formatCode>0.00%</c:formatCode>
                <c:ptCount val="10"/>
                <c:pt idx="0">
                  <c:v>3.4520320202109246E-2</c:v>
                </c:pt>
                <c:pt idx="1">
                  <c:v>2.372390736636093E-2</c:v>
                </c:pt>
                <c:pt idx="2">
                  <c:v>0.15818574233947993</c:v>
                </c:pt>
                <c:pt idx="3">
                  <c:v>0.56882253860660448</c:v>
                </c:pt>
                <c:pt idx="4">
                  <c:v>7.240404728727988E-2</c:v>
                </c:pt>
                <c:pt idx="5">
                  <c:v>2.6359897073734366E-2</c:v>
                </c:pt>
                <c:pt idx="6">
                  <c:v>6.5899742684335915E-3</c:v>
                </c:pt>
                <c:pt idx="7">
                  <c:v>5.2719794147468732E-2</c:v>
                </c:pt>
                <c:pt idx="8">
                  <c:v>3.2949871342167959E-2</c:v>
                </c:pt>
                <c:pt idx="9">
                  <c:v>2.372390736636093E-2</c:v>
                </c:pt>
              </c:numCache>
            </c:numRef>
          </c:val>
        </c:ser>
        <c:ser>
          <c:idx val="2"/>
          <c:order val="2"/>
          <c:tx>
            <c:strRef>
              <c:f>'2018年6月'!$D$128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'2018年6月'!$A$129:$A$138</c:f>
              <c:strCache>
                <c:ptCount val="10"/>
                <c:pt idx="0">
                  <c:v>房地产业</c:v>
                </c:pt>
                <c:pt idx="1">
                  <c:v>建筑业</c:v>
                </c:pt>
                <c:pt idx="2">
                  <c:v>水利、环境和公共设施管理业</c:v>
                </c:pt>
                <c:pt idx="3">
                  <c:v>租赁和商务服务业</c:v>
                </c:pt>
                <c:pt idx="4">
                  <c:v>综合</c:v>
                </c:pt>
                <c:pt idx="5">
                  <c:v>电力、热力、燃气及水的生产和供应业</c:v>
                </c:pt>
                <c:pt idx="6">
                  <c:v>科学研究、技术服务和地质勘查业</c:v>
                </c:pt>
                <c:pt idx="7">
                  <c:v>制造业</c:v>
                </c:pt>
                <c:pt idx="8">
                  <c:v>批发和零售业</c:v>
                </c:pt>
                <c:pt idx="9">
                  <c:v>金融业</c:v>
                </c:pt>
              </c:strCache>
            </c:strRef>
          </c:cat>
          <c:val>
            <c:numRef>
              <c:f>'2018年6月'!$D$129:$D$138</c:f>
              <c:numCache>
                <c:formatCode>0.00%</c:formatCode>
                <c:ptCount val="10"/>
                <c:pt idx="0">
                  <c:v>-3.4520320202109246E-2</c:v>
                </c:pt>
                <c:pt idx="1">
                  <c:v>-1.072442693668503E-2</c:v>
                </c:pt>
                <c:pt idx="2">
                  <c:v>2.1987056415828043E-2</c:v>
                </c:pt>
                <c:pt idx="3">
                  <c:v>2.8156426700786441E-2</c:v>
                </c:pt>
                <c:pt idx="4">
                  <c:v>-1.6691988302954597E-2</c:v>
                </c:pt>
                <c:pt idx="5">
                  <c:v>1.0781475582482491E-2</c:v>
                </c:pt>
                <c:pt idx="6">
                  <c:v>2.6953688956206229E-3</c:v>
                </c:pt>
                <c:pt idx="7">
                  <c:v>2.1562951164964983E-2</c:v>
                </c:pt>
                <c:pt idx="8">
                  <c:v>-3.2949871342167959E-2</c:v>
                </c:pt>
                <c:pt idx="9">
                  <c:v>9.7033280242342368E-3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706752"/>
        <c:axId val="104547072"/>
      </c:barChart>
      <c:catAx>
        <c:axId val="101706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4547072"/>
        <c:crosses val="autoZero"/>
        <c:auto val="1"/>
        <c:lblAlgn val="ctr"/>
        <c:lblOffset val="100"/>
        <c:noMultiLvlLbl val="0"/>
      </c:catAx>
      <c:valAx>
        <c:axId val="104547072"/>
        <c:scaling>
          <c:orientation val="minMax"/>
          <c:max val="0.70000000000000007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1706752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79828910884572024"/>
          <c:y val="7.1841774216092807E-2"/>
          <c:w val="0.15070915508602178"/>
          <c:h val="0.249419621363897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2018-07-04T13:37:00Z</dcterms:created>
  <dcterms:modified xsi:type="dcterms:W3CDTF">2018-07-04T13:37:00Z</dcterms:modified>
</cp:coreProperties>
</file>